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DF" w:rsidRDefault="00CA6FDF" w:rsidP="008E4B37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Załącznik Nr 1</w:t>
      </w:r>
    </w:p>
    <w:p w:rsidR="00F774A5" w:rsidRPr="00C135A7" w:rsidRDefault="00F774A5" w:rsidP="008E4B37">
      <w:pPr>
        <w:spacing w:after="0"/>
        <w:jc w:val="both"/>
        <w:rPr>
          <w:b/>
        </w:rPr>
      </w:pPr>
      <w:r w:rsidRPr="00C135A7">
        <w:rPr>
          <w:b/>
        </w:rPr>
        <w:t xml:space="preserve">Akty prawne </w:t>
      </w:r>
      <w:r w:rsidR="006C0CBC">
        <w:rPr>
          <w:b/>
        </w:rPr>
        <w:t xml:space="preserve">aktualnie </w:t>
      </w:r>
      <w:r w:rsidRPr="00C135A7">
        <w:rPr>
          <w:b/>
        </w:rPr>
        <w:t>będące podstawą prowadzenia kontroli</w:t>
      </w:r>
      <w:r w:rsidR="006C0CBC">
        <w:rPr>
          <w:b/>
        </w:rPr>
        <w:t xml:space="preserve"> (2012 r.)</w:t>
      </w:r>
      <w:r w:rsidRPr="00C135A7">
        <w:rPr>
          <w:b/>
        </w:rPr>
        <w:t>:</w:t>
      </w:r>
    </w:p>
    <w:p w:rsidR="00F774A5" w:rsidRDefault="00B479FA" w:rsidP="00F774A5">
      <w:pPr>
        <w:pStyle w:val="Akapitzlist"/>
        <w:numPr>
          <w:ilvl w:val="0"/>
          <w:numId w:val="3"/>
        </w:numPr>
        <w:spacing w:after="0"/>
        <w:jc w:val="both"/>
      </w:pPr>
      <w:r>
        <w:t xml:space="preserve">Decyzja Nr 65 Ministra Spraw Wewnętrznych z dnia 31 maja 2012 r. w sprawie wprowadzenia do stosowania wytycznych w zakresie zasad i trybu przeprowadzania kontroli w urzędach obsługujących organy lub w jednostkach organizacyjnych podległych lub nadzorowanych przez Ministra Spraw Wewnętrznych (Dz. </w:t>
      </w:r>
      <w:proofErr w:type="gramStart"/>
      <w:r>
        <w:t xml:space="preserve">U. </w:t>
      </w:r>
      <w:proofErr w:type="gramEnd"/>
      <w:r>
        <w:t>MSW, poz. 43</w:t>
      </w:r>
      <w:r w:rsidR="00F774A5">
        <w:t>;</w:t>
      </w:r>
    </w:p>
    <w:p w:rsidR="00154117" w:rsidRPr="00B479FA" w:rsidRDefault="00F774A5" w:rsidP="00C135A7">
      <w:pPr>
        <w:pStyle w:val="Akapitzlist"/>
        <w:numPr>
          <w:ilvl w:val="0"/>
          <w:numId w:val="3"/>
        </w:numPr>
        <w:spacing w:after="0"/>
        <w:jc w:val="both"/>
      </w:pPr>
      <w:r>
        <w:t>Standardy kontroli</w:t>
      </w:r>
      <w:r w:rsidR="00C135A7">
        <w:t xml:space="preserve"> w administracji rządowej z dnia 10 lutego 2012 r. (Kancelaria Prezesa Rady Ministrów, strona internetowa </w:t>
      </w:r>
      <w:hyperlink r:id="rId9" w:history="1">
        <w:r w:rsidR="00C135A7" w:rsidRPr="00813D45">
          <w:rPr>
            <w:rStyle w:val="Hipercze"/>
          </w:rPr>
          <w:t>http://bip.kprm.gov.pl</w:t>
        </w:r>
      </w:hyperlink>
      <w:r w:rsidR="00C135A7">
        <w:t>).</w:t>
      </w:r>
    </w:p>
    <w:p w:rsidR="006C0CBC" w:rsidRDefault="006C0CBC" w:rsidP="00C135A7">
      <w:pPr>
        <w:spacing w:after="0"/>
        <w:jc w:val="both"/>
        <w:rPr>
          <w:b/>
        </w:rPr>
      </w:pPr>
      <w:r>
        <w:rPr>
          <w:b/>
        </w:rPr>
        <w:t>Akty prawne</w:t>
      </w:r>
      <w:r w:rsidRPr="006C0CBC">
        <w:rPr>
          <w:b/>
        </w:rPr>
        <w:t xml:space="preserve"> będące podstawą prowadzenia </w:t>
      </w:r>
      <w:r>
        <w:rPr>
          <w:b/>
        </w:rPr>
        <w:t xml:space="preserve">wcześniejszych </w:t>
      </w:r>
      <w:r w:rsidRPr="006C0CBC">
        <w:rPr>
          <w:b/>
        </w:rPr>
        <w:t>kontroli:</w:t>
      </w:r>
    </w:p>
    <w:p w:rsidR="006C0CBC" w:rsidRDefault="006C0CBC" w:rsidP="006C0CBC">
      <w:pPr>
        <w:pStyle w:val="Akapitzlist"/>
        <w:numPr>
          <w:ilvl w:val="0"/>
          <w:numId w:val="13"/>
        </w:numPr>
        <w:spacing w:after="0"/>
        <w:jc w:val="both"/>
      </w:pPr>
      <w:r w:rsidRPr="006C0CBC">
        <w:t xml:space="preserve">Zarządzenie Nr 11 </w:t>
      </w:r>
      <w:r>
        <w:t>Ministra Spraw Wewnętrznych i Administracji z dnia 2 czerwca 2010 roku w sprawie szczegółowych zasad i trybu przeprowadzania kontroli przez Ministra Spraw Wewnętrznych i Administracji oraz organy i jednostki organizacyjne podległe lub nadzorowane przez Ministra Spraw Wewnętrznych i Administracji</w:t>
      </w:r>
      <w:r w:rsidR="00154117">
        <w:t xml:space="preserve"> (Dz. U. MSWiA, Nr 7, poz. 29 </w:t>
      </w:r>
      <w:r>
        <w:t xml:space="preserve">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</w:t>
      </w:r>
    </w:p>
    <w:p w:rsidR="006C0CBC" w:rsidRDefault="006C0CBC" w:rsidP="006C0CBC">
      <w:pPr>
        <w:pStyle w:val="Akapitzlist"/>
        <w:numPr>
          <w:ilvl w:val="0"/>
          <w:numId w:val="13"/>
        </w:numPr>
        <w:spacing w:after="0"/>
        <w:jc w:val="both"/>
      </w:pPr>
      <w:r>
        <w:t>Wytyczne</w:t>
      </w:r>
      <w:r w:rsidRPr="006C0CBC">
        <w:t xml:space="preserve"> w sprawie kontroli w administracji rządowej, opracowanych przez Kancelarię Prezesa Rady Ministrów (z dnia 14 lipca 2009 r.)</w:t>
      </w:r>
    </w:p>
    <w:p w:rsidR="00154117" w:rsidRPr="006C0CBC" w:rsidRDefault="00154117" w:rsidP="00154117">
      <w:pPr>
        <w:pStyle w:val="Akapitzlist"/>
        <w:numPr>
          <w:ilvl w:val="0"/>
          <w:numId w:val="13"/>
        </w:numPr>
        <w:spacing w:after="0"/>
        <w:jc w:val="both"/>
      </w:pPr>
      <w:r>
        <w:t xml:space="preserve">Zarządzenie Nr 49 Ministra Spraw Wewnętrznych i Administracji z dnia 19 czerwca 2007 r. </w:t>
      </w:r>
      <w:r>
        <w:br/>
      </w:r>
      <w:r w:rsidRPr="00154117">
        <w:t>w sprawie szczegółowych zasad i trybu przeprowadzania kontroli przez Ministra Spraw Wewnętrznych i Administracji oraz organy i jednostki organizacyjne podległe lub nadzorowane przez Ministra Spraw Wewnętrznych i Administracji (Dz. U. MSWiA, Nr 7</w:t>
      </w:r>
      <w:r w:rsidR="00C21632">
        <w:t>, poz. 30</w:t>
      </w:r>
      <w:r w:rsidRPr="00154117">
        <w:t>)</w:t>
      </w:r>
    </w:p>
    <w:p w:rsidR="0070541E" w:rsidRDefault="0070541E" w:rsidP="00C135A7">
      <w:pPr>
        <w:spacing w:after="0"/>
        <w:jc w:val="both"/>
        <w:rPr>
          <w:b/>
        </w:rPr>
      </w:pPr>
    </w:p>
    <w:p w:rsidR="00430952" w:rsidRDefault="00430952" w:rsidP="00C135A7">
      <w:pPr>
        <w:spacing w:after="0"/>
        <w:jc w:val="both"/>
        <w:rPr>
          <w:b/>
        </w:rPr>
      </w:pPr>
      <w:r>
        <w:rPr>
          <w:b/>
        </w:rPr>
        <w:t>Kryteria kontroli</w:t>
      </w:r>
      <w:r w:rsidR="00D66ECA">
        <w:rPr>
          <w:rStyle w:val="Odwoanieprzypisudolnego"/>
          <w:b/>
        </w:rPr>
        <w:footnoteReference w:id="1"/>
      </w:r>
      <w:r>
        <w:rPr>
          <w:b/>
        </w:rPr>
        <w:t>:</w:t>
      </w:r>
    </w:p>
    <w:p w:rsidR="00430952" w:rsidRDefault="0070541E" w:rsidP="00430952">
      <w:pPr>
        <w:pStyle w:val="Akapitzlist"/>
        <w:numPr>
          <w:ilvl w:val="0"/>
          <w:numId w:val="5"/>
        </w:numPr>
        <w:spacing w:after="0"/>
        <w:jc w:val="both"/>
      </w:pPr>
      <w:r w:rsidRPr="0070541E">
        <w:rPr>
          <w:i/>
        </w:rPr>
        <w:t>Legalność</w:t>
      </w:r>
      <w:r w:rsidRPr="0070541E">
        <w:t xml:space="preserve"> – obejmuje zgodność działania z przepisami prawa powszechnie obowiązującego,</w:t>
      </w:r>
      <w:r>
        <w:t xml:space="preserve"> przepisami prawa wewnętrznego, umowami oraz decyzjami i innymi rozstrzygnięciami w sprawach indywidualnych, a także prawidłowość stanowienia przepisów wewnętrznych obowiązujących Uczelnię;</w:t>
      </w:r>
    </w:p>
    <w:p w:rsidR="0070541E" w:rsidRDefault="0070541E" w:rsidP="00430952">
      <w:pPr>
        <w:pStyle w:val="Akapitzlist"/>
        <w:numPr>
          <w:ilvl w:val="0"/>
          <w:numId w:val="5"/>
        </w:numPr>
        <w:spacing w:after="0"/>
        <w:jc w:val="both"/>
      </w:pPr>
      <w:r>
        <w:rPr>
          <w:i/>
        </w:rPr>
        <w:t xml:space="preserve">Gospodarność </w:t>
      </w:r>
      <w:r>
        <w:t>– obejmuje oszczędne i wydajne gospodarowanie środkami, zgodnie z zasadą uzyskiwania najlepszych efektów przy możliwie najmniejszych nakładach;</w:t>
      </w:r>
    </w:p>
    <w:p w:rsidR="0070541E" w:rsidRDefault="0070541E" w:rsidP="00430952">
      <w:pPr>
        <w:pStyle w:val="Akapitzlist"/>
        <w:numPr>
          <w:ilvl w:val="0"/>
          <w:numId w:val="5"/>
        </w:numPr>
        <w:spacing w:after="0"/>
        <w:jc w:val="both"/>
      </w:pPr>
      <w:r>
        <w:rPr>
          <w:i/>
        </w:rPr>
        <w:t xml:space="preserve">Celowość </w:t>
      </w:r>
      <w:r>
        <w:t>– obejmuje zapewnienie zgodno</w:t>
      </w:r>
      <w:bookmarkStart w:id="0" w:name="_GoBack"/>
      <w:bookmarkEnd w:id="0"/>
      <w:r>
        <w:t>ści z celami określonymi dla kontrolowanej</w:t>
      </w:r>
      <w:r w:rsidR="00D66ECA">
        <w:t xml:space="preserve"> jednostki/komórki lub działalności, stosowanie metod i środków odpowiednich dla osiągnięcia celów oraz osiągnięcie tych celów (skuteczność);</w:t>
      </w:r>
    </w:p>
    <w:p w:rsidR="00D66ECA" w:rsidRPr="0070541E" w:rsidRDefault="00D66ECA" w:rsidP="00B479FA">
      <w:pPr>
        <w:pStyle w:val="Akapitzlist"/>
        <w:numPr>
          <w:ilvl w:val="0"/>
          <w:numId w:val="5"/>
        </w:numPr>
        <w:spacing w:after="0"/>
        <w:jc w:val="both"/>
      </w:pPr>
      <w:r>
        <w:rPr>
          <w:i/>
        </w:rPr>
        <w:t xml:space="preserve">Rzetelność </w:t>
      </w:r>
      <w:r>
        <w:t>– obejmuje wypełnianie obowiązków z należytą starannością, sumiennie i terminowo, wykonywanie zobowiązań zgodnie z ich treścią, dokumentowanie działań zgodnie z rzeczywistością, we właściwej formie i wymaganych terminach, zgodnie z wewnętrznymi regułami funkcjonowania Uczelni.</w:t>
      </w:r>
    </w:p>
    <w:p w:rsidR="00C135A7" w:rsidRPr="00C135A7" w:rsidRDefault="00C135A7" w:rsidP="00C135A7">
      <w:pPr>
        <w:spacing w:after="0"/>
        <w:jc w:val="both"/>
        <w:rPr>
          <w:b/>
        </w:rPr>
      </w:pPr>
      <w:r w:rsidRPr="00C135A7">
        <w:rPr>
          <w:b/>
        </w:rPr>
        <w:t>Stosowane oceny kontroli</w:t>
      </w:r>
      <w:r w:rsidR="006E1822">
        <w:rPr>
          <w:rStyle w:val="Odwoanieprzypisudolnego"/>
          <w:b/>
        </w:rPr>
        <w:footnoteReference w:id="2"/>
      </w:r>
      <w:r w:rsidRPr="00C135A7">
        <w:rPr>
          <w:b/>
        </w:rPr>
        <w:t>:</w:t>
      </w:r>
    </w:p>
    <w:p w:rsidR="00C135A7" w:rsidRDefault="00C135A7" w:rsidP="00C135A7">
      <w:pPr>
        <w:pStyle w:val="Akapitzlist"/>
        <w:numPr>
          <w:ilvl w:val="0"/>
          <w:numId w:val="4"/>
        </w:numPr>
        <w:spacing w:after="0"/>
        <w:jc w:val="both"/>
      </w:pPr>
      <w:r w:rsidRPr="006E1822">
        <w:rPr>
          <w:i/>
        </w:rPr>
        <w:t>Ocena pozytywna</w:t>
      </w:r>
      <w:r>
        <w:t xml:space="preserve"> – w zakresie objętym kontrolą nie stwierdzono jakichkolwiek niepraw</w:t>
      </w:r>
      <w:r w:rsidR="006E1822">
        <w:t xml:space="preserve">idłowości lub uchybień </w:t>
      </w:r>
      <w:r>
        <w:t>albo</w:t>
      </w:r>
      <w:r w:rsidR="006E1822">
        <w:t>,</w:t>
      </w:r>
      <w:r>
        <w:t xml:space="preserve"> gdy stwierdzone</w:t>
      </w:r>
      <w:r w:rsidR="00D227B8">
        <w:t xml:space="preserve"> uchybienia miały wyłącznie charakter formalny i nie powodowały następstw dla kontrolowanej działalności, zarówno w aspekcie fina</w:t>
      </w:r>
      <w:r w:rsidR="006E1822">
        <w:t>nsowym, jak i wykonania zadań;</w:t>
      </w:r>
    </w:p>
    <w:p w:rsidR="006E1822" w:rsidRDefault="006E1822" w:rsidP="00C135A7">
      <w:pPr>
        <w:pStyle w:val="Akapitzlist"/>
        <w:numPr>
          <w:ilvl w:val="0"/>
          <w:numId w:val="4"/>
        </w:numPr>
        <w:spacing w:after="0"/>
        <w:jc w:val="both"/>
      </w:pPr>
      <w:r w:rsidRPr="006E1822">
        <w:rPr>
          <w:i/>
        </w:rPr>
        <w:t>Ocena pozytywna z uchybieniami</w:t>
      </w:r>
      <w:r>
        <w:t xml:space="preserve"> – stwierdzone w toku kontroli uchybienia występowały w sposób powtarzający się, lecz miały one wyłącznie charakter formalny i nie powodowały </w:t>
      </w:r>
      <w:r>
        <w:lastRenderedPageBreak/>
        <w:t xml:space="preserve">następstw dla kontrolowanej działalności, zarówno w aspekcie finansowym jak i wykonania zadań; </w:t>
      </w:r>
    </w:p>
    <w:p w:rsidR="006E1822" w:rsidRDefault="006E1822" w:rsidP="00C135A7">
      <w:pPr>
        <w:pStyle w:val="Akapitzlist"/>
        <w:numPr>
          <w:ilvl w:val="0"/>
          <w:numId w:val="4"/>
        </w:numPr>
        <w:spacing w:after="0"/>
        <w:jc w:val="both"/>
      </w:pPr>
      <w:r>
        <w:rPr>
          <w:i/>
        </w:rPr>
        <w:t xml:space="preserve">Ocena pozytywna z nieprawidłowościami </w:t>
      </w:r>
      <w:r>
        <w:t>– stwierdzone nieprawidłowości nie przekraczały</w:t>
      </w:r>
      <w:r w:rsidR="00430952">
        <w:t xml:space="preserve"> założonego dla kontroli finansowej progu istotności (ze względu na wartość, charakter lub kontekst) albo, progu istotności ustalonego na podstawie cech ilościowych i jakościowych, założonego dla kontroli wykonania zadań;</w:t>
      </w:r>
    </w:p>
    <w:p w:rsidR="00430952" w:rsidRDefault="00430952" w:rsidP="00C135A7">
      <w:pPr>
        <w:pStyle w:val="Akapitzlist"/>
        <w:numPr>
          <w:ilvl w:val="0"/>
          <w:numId w:val="4"/>
        </w:numPr>
        <w:spacing w:after="0"/>
        <w:jc w:val="both"/>
      </w:pPr>
      <w:r>
        <w:rPr>
          <w:i/>
        </w:rPr>
        <w:t xml:space="preserve">Ocena negatywna </w:t>
      </w:r>
      <w:r>
        <w:t>– stwierdzone nieprawidłowości przekraczają założony dla kontroli finansowej próg istotności (ze względu na wartość, charakter lub kontekst) albo, próg istotności ustalony na podstawie cech ilościowych i jakościowych, założony dla kontroli wykonania zadań.</w:t>
      </w:r>
    </w:p>
    <w:p w:rsidR="00430952" w:rsidRDefault="00430952" w:rsidP="00430952">
      <w:pPr>
        <w:spacing w:after="0"/>
        <w:ind w:left="360"/>
        <w:jc w:val="both"/>
      </w:pPr>
      <w:r>
        <w:t xml:space="preserve">Oceny nie powinny się koncentrować wyłącznie na krytyce stanu z przeszłości, ale powinny również zawierać uwagi konstruktywne. Wnioski i uwagi kontrolera stanowią ważny element kontroli </w:t>
      </w:r>
      <w:r w:rsidR="0072235C">
        <w:t xml:space="preserve">i </w:t>
      </w:r>
      <w:r>
        <w:t>w</w:t>
      </w:r>
      <w:r w:rsidR="0072235C">
        <w:t xml:space="preserve"> razie potrzeby są formułowane, jako wskazówki działania.</w:t>
      </w:r>
      <w:r>
        <w:t xml:space="preserve"> </w:t>
      </w:r>
    </w:p>
    <w:p w:rsidR="0072235C" w:rsidRDefault="0072235C" w:rsidP="00430952">
      <w:pPr>
        <w:spacing w:after="0"/>
        <w:ind w:left="360"/>
        <w:jc w:val="both"/>
      </w:pPr>
    </w:p>
    <w:p w:rsidR="00105068" w:rsidRPr="00D66ECA" w:rsidRDefault="0072235C" w:rsidP="00D66ECA">
      <w:pPr>
        <w:spacing w:after="0"/>
        <w:ind w:left="360"/>
        <w:jc w:val="both"/>
        <w:rPr>
          <w:b/>
        </w:rPr>
      </w:pPr>
      <w:r w:rsidRPr="00CB6BA3">
        <w:rPr>
          <w:b/>
        </w:rPr>
        <w:t>Kontrole przeprowadzone</w:t>
      </w:r>
      <w:r w:rsidR="00D66ECA">
        <w:rPr>
          <w:b/>
        </w:rPr>
        <w:t>:</w:t>
      </w:r>
    </w:p>
    <w:p w:rsidR="00105068" w:rsidRPr="00CB6BA3" w:rsidRDefault="0072235C" w:rsidP="00105068">
      <w:pPr>
        <w:spacing w:after="0"/>
        <w:ind w:left="360"/>
        <w:jc w:val="both"/>
        <w:rPr>
          <w:u w:val="single"/>
        </w:rPr>
      </w:pPr>
      <w:r w:rsidRPr="00CB6BA3">
        <w:rPr>
          <w:u w:val="single"/>
        </w:rPr>
        <w:t xml:space="preserve"> </w:t>
      </w:r>
      <w:proofErr w:type="gramStart"/>
      <w:r w:rsidRPr="00CB6BA3">
        <w:rPr>
          <w:u w:val="single"/>
        </w:rPr>
        <w:t>w</w:t>
      </w:r>
      <w:proofErr w:type="gramEnd"/>
      <w:r w:rsidRPr="00CB6BA3">
        <w:rPr>
          <w:u w:val="single"/>
        </w:rPr>
        <w:t xml:space="preserve"> roku 2011</w:t>
      </w:r>
    </w:p>
    <w:p w:rsidR="0072235C" w:rsidRPr="00CB6BA3" w:rsidRDefault="0072235C" w:rsidP="00CB6BA3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t>Kontrola przestrzegania zapisów ustawy z dnia 29 stycznia 2004 r. Prawo zamówień publicznych w realizo</w:t>
      </w:r>
      <w:r w:rsidR="00CB6BA3">
        <w:t xml:space="preserve">wanych projektach rozwojowych, </w:t>
      </w:r>
      <w:r w:rsidRPr="00CB6BA3">
        <w:rPr>
          <w:rFonts w:ascii="Times New Roman" w:eastAsia="Times New Roman" w:hAnsi="Times New Roman" w:cs="Times New Roman"/>
          <w:sz w:val="20"/>
          <w:szCs w:val="20"/>
          <w:lang w:eastAsia="pl-PL"/>
        </w:rPr>
        <w:t>tj.:</w:t>
      </w:r>
    </w:p>
    <w:p w:rsidR="0072235C" w:rsidRPr="0072235C" w:rsidRDefault="0072235C" w:rsidP="00CB6BA3">
      <w:pPr>
        <w:numPr>
          <w:ilvl w:val="0"/>
          <w:numId w:val="8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235C">
        <w:rPr>
          <w:rFonts w:eastAsia="Times New Roman" w:cstheme="minorHAnsi"/>
          <w:lang w:eastAsia="pl-PL"/>
        </w:rPr>
        <w:t>Budowa prototypu Elektronicznego Modułu Procesowego, Nr OR00004008;</w:t>
      </w:r>
    </w:p>
    <w:p w:rsidR="0072235C" w:rsidRPr="0072235C" w:rsidRDefault="0072235C" w:rsidP="0072235C">
      <w:pPr>
        <w:numPr>
          <w:ilvl w:val="0"/>
          <w:numId w:val="8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235C">
        <w:rPr>
          <w:rFonts w:eastAsia="Times New Roman" w:cstheme="minorHAnsi"/>
          <w:lang w:eastAsia="pl-PL"/>
        </w:rPr>
        <w:t xml:space="preserve">Przeciwdziałanie i zwalczanie przestępczości zorganizowanej i terroryzmu </w:t>
      </w:r>
      <w:r w:rsidRPr="0072235C">
        <w:rPr>
          <w:rFonts w:eastAsia="Times New Roman" w:cstheme="minorHAnsi"/>
          <w:lang w:eastAsia="pl-PL"/>
        </w:rPr>
        <w:br/>
        <w:t>w warunkach bezpiecznego, przyśpieszonego i zrównoważonego rozwoju społeczno-gospodarczego, Nr OR00004007;</w:t>
      </w:r>
    </w:p>
    <w:p w:rsidR="0072235C" w:rsidRPr="0072235C" w:rsidRDefault="0072235C" w:rsidP="0072235C">
      <w:pPr>
        <w:numPr>
          <w:ilvl w:val="0"/>
          <w:numId w:val="8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235C">
        <w:rPr>
          <w:rFonts w:eastAsia="Times New Roman" w:cstheme="minorHAnsi"/>
          <w:lang w:eastAsia="pl-PL"/>
        </w:rPr>
        <w:t>Budowa prototypu symulatora działań Policji w sytuacjach kryzysowych, Nr OR00004107;</w:t>
      </w:r>
    </w:p>
    <w:p w:rsidR="0072235C" w:rsidRPr="0072235C" w:rsidRDefault="0072235C" w:rsidP="0072235C">
      <w:pPr>
        <w:numPr>
          <w:ilvl w:val="0"/>
          <w:numId w:val="8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235C">
        <w:rPr>
          <w:rFonts w:eastAsia="Times New Roman" w:cstheme="minorHAnsi"/>
          <w:lang w:eastAsia="pl-PL"/>
        </w:rPr>
        <w:t>Wytworzenie systemu oceny i rozwoju kompetencji menadżerskich kadry kierowniczej Policji, Nr OR00002611;</w:t>
      </w:r>
    </w:p>
    <w:p w:rsidR="0072235C" w:rsidRPr="00CB6BA3" w:rsidRDefault="0072235C" w:rsidP="00CB6BA3">
      <w:pPr>
        <w:numPr>
          <w:ilvl w:val="0"/>
          <w:numId w:val="8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235C">
        <w:rPr>
          <w:rFonts w:eastAsia="Times New Roman" w:cstheme="minorHAnsi"/>
          <w:lang w:eastAsia="pl-PL"/>
        </w:rPr>
        <w:t>Budowa prototypu policyjnego wielofunkcyjnego ruchomego stanowiska dowodzenia, Nr OR00000111.</w:t>
      </w:r>
    </w:p>
    <w:p w:rsidR="0072235C" w:rsidRDefault="0072235C" w:rsidP="00CB6BA3">
      <w:pPr>
        <w:pStyle w:val="Akapitzlist"/>
        <w:numPr>
          <w:ilvl w:val="0"/>
          <w:numId w:val="9"/>
        </w:numPr>
        <w:spacing w:after="0"/>
        <w:jc w:val="both"/>
      </w:pPr>
      <w:r>
        <w:t>Kontrola zasadności wydatkowania środków finansowych w ramach zawartych umów cywilnoprawnych;</w:t>
      </w:r>
    </w:p>
    <w:p w:rsidR="0072235C" w:rsidRDefault="0072235C" w:rsidP="00CB6BA3">
      <w:pPr>
        <w:pStyle w:val="Akapitzlist"/>
        <w:numPr>
          <w:ilvl w:val="0"/>
          <w:numId w:val="9"/>
        </w:numPr>
        <w:spacing w:after="0"/>
        <w:jc w:val="both"/>
      </w:pPr>
      <w:r>
        <w:t xml:space="preserve">Kontrola prawidłowości wypełniania dokumentów finansowych w projekcie rozwojowym „Przeciwdziałanie i zwalczanie przestępczości zorganizowanej i terroryzmu </w:t>
      </w:r>
      <w:r w:rsidRPr="0072235C">
        <w:t>w warunkach bezpiecznego, przyśpieszonego i zrównoważonego rozwoju społeczno-gospodarczego</w:t>
      </w:r>
      <w:r>
        <w:t>”;</w:t>
      </w:r>
    </w:p>
    <w:p w:rsidR="0072235C" w:rsidRDefault="0072235C" w:rsidP="00CB6BA3">
      <w:pPr>
        <w:pStyle w:val="Akapitzlist"/>
        <w:numPr>
          <w:ilvl w:val="0"/>
          <w:numId w:val="9"/>
        </w:numPr>
        <w:spacing w:after="0"/>
        <w:jc w:val="both"/>
      </w:pPr>
      <w:r>
        <w:t xml:space="preserve">Kontrola przepływu informacji i obiegu dokumentów w zakresie rozliczania </w:t>
      </w:r>
      <w:r w:rsidR="00CB6BA3" w:rsidRPr="00CB6BA3">
        <w:t>wykonania zajęć dydaktycznych, w tym zajęć dydaktycznych ponadwymiarowych nauczycieli akademickich oraz ustalenia osób odpowiedzialnych za przekazywanie ww. informacji i dokumentacji do Wydziału Finansów</w:t>
      </w:r>
      <w:r w:rsidR="00CB6BA3">
        <w:t>.</w:t>
      </w:r>
    </w:p>
    <w:p w:rsidR="00CB6BA3" w:rsidRDefault="00CB6BA3" w:rsidP="0072235C">
      <w:pPr>
        <w:spacing w:after="0"/>
        <w:jc w:val="both"/>
      </w:pPr>
    </w:p>
    <w:p w:rsidR="0072235C" w:rsidRPr="00105068" w:rsidRDefault="00CB6BA3" w:rsidP="0072235C">
      <w:pPr>
        <w:spacing w:after="0"/>
        <w:jc w:val="both"/>
        <w:rPr>
          <w:u w:val="single"/>
        </w:rPr>
      </w:pPr>
      <w:proofErr w:type="gramStart"/>
      <w:r w:rsidRPr="00105068">
        <w:rPr>
          <w:u w:val="single"/>
        </w:rPr>
        <w:t>w</w:t>
      </w:r>
      <w:proofErr w:type="gramEnd"/>
      <w:r w:rsidRPr="00105068">
        <w:rPr>
          <w:u w:val="single"/>
        </w:rPr>
        <w:t xml:space="preserve"> roku 2010</w:t>
      </w:r>
    </w:p>
    <w:p w:rsidR="00105068" w:rsidRDefault="00105068" w:rsidP="00105068">
      <w:pPr>
        <w:pStyle w:val="Akapitzlist"/>
        <w:numPr>
          <w:ilvl w:val="0"/>
          <w:numId w:val="10"/>
        </w:numPr>
        <w:spacing w:after="0"/>
        <w:jc w:val="both"/>
      </w:pPr>
      <w:r w:rsidRPr="00105068">
        <w:t xml:space="preserve">Kontrola realizacji projektu Ministerstwa Spraw Wewnętrznych i Administracji w partnerstwie z Wyższą Szkołą Policji w Szczytnie pt. „Poprawa skuteczności odzyskiwania mienia pochodzącego z czynów przestępczych” (numer projektu: POKL.05.02.03-00-027/09) </w:t>
      </w:r>
      <w:proofErr w:type="gramStart"/>
      <w:r w:rsidRPr="00105068">
        <w:t>w</w:t>
      </w:r>
      <w:proofErr w:type="gramEnd"/>
      <w:r w:rsidRPr="00105068">
        <w:t xml:space="preserve"> ramach Programu Operacyjnego Kapitał Ludzki, Priorytet V – Dobre rządzenie, Działanie 5.2 – Wzmocnienie potencjału administracji samorządowej, współfinansowanego przez Unię Europejską w ramach Europejskiego Funduszu Społecznego</w:t>
      </w:r>
      <w:r>
        <w:t>;</w:t>
      </w:r>
    </w:p>
    <w:p w:rsidR="00CB6BA3" w:rsidRDefault="00CB6BA3" w:rsidP="00CB6BA3">
      <w:pPr>
        <w:pStyle w:val="Akapitzlist"/>
        <w:numPr>
          <w:ilvl w:val="0"/>
          <w:numId w:val="10"/>
        </w:numPr>
        <w:spacing w:after="0"/>
        <w:jc w:val="both"/>
      </w:pPr>
      <w:r w:rsidRPr="00CB6BA3">
        <w:lastRenderedPageBreak/>
        <w:t>Kontrola przestrzegania przepisów ustawy z dnia 7 lipca 1994 r. – Prawo budowlane w zakresie utrzymania, użytkowania oraz prowadzania kontroli okresowych obiektów budowlanych Wyższej Szkoły Policji w Szczytnie</w:t>
      </w:r>
      <w:r>
        <w:t>;</w:t>
      </w:r>
    </w:p>
    <w:p w:rsidR="00CB6BA3" w:rsidRDefault="00CB6BA3" w:rsidP="00CB6BA3">
      <w:pPr>
        <w:pStyle w:val="Akapitzlist"/>
        <w:numPr>
          <w:ilvl w:val="0"/>
          <w:numId w:val="10"/>
        </w:numPr>
        <w:spacing w:after="0"/>
        <w:jc w:val="both"/>
      </w:pPr>
      <w:r w:rsidRPr="00CB6BA3">
        <w:t>Kontrola realizacji zadania: „N</w:t>
      </w:r>
      <w:r>
        <w:t>adzór nad procesem dydaktycznym</w:t>
      </w:r>
      <w:r w:rsidR="00105068">
        <w:t>, (2 w tym zakresie)</w:t>
      </w:r>
      <w:r>
        <w:t>;</w:t>
      </w:r>
    </w:p>
    <w:p w:rsidR="00CB6BA3" w:rsidRDefault="00CB6BA3" w:rsidP="00CB6BA3">
      <w:pPr>
        <w:pStyle w:val="Akapitzlist"/>
        <w:numPr>
          <w:ilvl w:val="0"/>
          <w:numId w:val="10"/>
        </w:numPr>
        <w:spacing w:after="0"/>
        <w:jc w:val="both"/>
      </w:pPr>
      <w:r w:rsidRPr="00CB6BA3">
        <w:t>Kontrola prawidłowości przebiegu procedury egzaminu końcowego i egzaminu oficerskiego, które odbyły się w dniach 13-15 października 2010 r.</w:t>
      </w:r>
      <w:r w:rsidR="00105068">
        <w:t>;</w:t>
      </w:r>
    </w:p>
    <w:p w:rsidR="00CB6BA3" w:rsidRDefault="00CB6BA3" w:rsidP="00CB6BA3">
      <w:pPr>
        <w:pStyle w:val="Akapitzlist"/>
        <w:numPr>
          <w:ilvl w:val="0"/>
          <w:numId w:val="10"/>
        </w:numPr>
        <w:spacing w:after="0"/>
        <w:jc w:val="both"/>
      </w:pPr>
      <w:r w:rsidRPr="00CB6BA3">
        <w:t>Kontrola przestrzegania zapisów ustawy z dnia 29 sierpnia 1997 r. o ochronie danych osobowych oraz aktów wykonawczych do ustawy</w:t>
      </w:r>
      <w:r w:rsidR="00105068">
        <w:t>.</w:t>
      </w:r>
    </w:p>
    <w:p w:rsidR="00105068" w:rsidRDefault="00105068" w:rsidP="00105068">
      <w:pPr>
        <w:spacing w:after="0"/>
        <w:jc w:val="both"/>
      </w:pPr>
    </w:p>
    <w:p w:rsidR="00105068" w:rsidRDefault="00105068" w:rsidP="00105068">
      <w:pPr>
        <w:spacing w:after="0"/>
        <w:jc w:val="both"/>
        <w:rPr>
          <w:u w:val="single"/>
        </w:rPr>
      </w:pPr>
      <w:proofErr w:type="gramStart"/>
      <w:r w:rsidRPr="00105068">
        <w:rPr>
          <w:u w:val="single"/>
        </w:rPr>
        <w:t>w</w:t>
      </w:r>
      <w:proofErr w:type="gramEnd"/>
      <w:r w:rsidRPr="00105068">
        <w:rPr>
          <w:u w:val="single"/>
        </w:rPr>
        <w:t xml:space="preserve"> roku 2009</w:t>
      </w:r>
    </w:p>
    <w:p w:rsidR="00105068" w:rsidRDefault="00105068" w:rsidP="00105068">
      <w:pPr>
        <w:pStyle w:val="Akapitzlist"/>
        <w:numPr>
          <w:ilvl w:val="0"/>
          <w:numId w:val="11"/>
        </w:numPr>
        <w:spacing w:after="0"/>
        <w:jc w:val="both"/>
      </w:pPr>
      <w:r w:rsidRPr="00105068">
        <w:t>Kontrola gospodarki magazyn</w:t>
      </w:r>
      <w:r>
        <w:t xml:space="preserve">owej pod kątem zapasów zbędnych i nieprawidłowych oraz sprawdzenie zgodności ewidencji głównej z magazynową, </w:t>
      </w:r>
      <w:r w:rsidRPr="00105068">
        <w:t>jednoczesne przeliczenie wybranych materiałów znajdujących się w magazynie</w:t>
      </w:r>
      <w:r>
        <w:t>;</w:t>
      </w:r>
    </w:p>
    <w:p w:rsidR="00105068" w:rsidRDefault="00105068" w:rsidP="00105068">
      <w:pPr>
        <w:pStyle w:val="Akapitzlist"/>
        <w:numPr>
          <w:ilvl w:val="0"/>
          <w:numId w:val="11"/>
        </w:numPr>
        <w:spacing w:after="0"/>
        <w:jc w:val="both"/>
      </w:pPr>
      <w:r>
        <w:t>Kontrola postępowań o udzielenie zamówień publicznych przeprowadzonych poza ustawą;</w:t>
      </w:r>
    </w:p>
    <w:p w:rsidR="00105068" w:rsidRDefault="00105068" w:rsidP="00105068">
      <w:pPr>
        <w:pStyle w:val="Akapitzlist"/>
        <w:numPr>
          <w:ilvl w:val="0"/>
          <w:numId w:val="11"/>
        </w:numPr>
        <w:spacing w:after="0"/>
        <w:jc w:val="both"/>
      </w:pPr>
      <w:r>
        <w:t>Kontrola stanu realizacji badań profilaktycznych policjantów i pracowników Wyższej szkoły Policji w Szczytnie;</w:t>
      </w:r>
    </w:p>
    <w:p w:rsidR="00105068" w:rsidRDefault="00105068" w:rsidP="00105068">
      <w:pPr>
        <w:pStyle w:val="Akapitzlist"/>
        <w:numPr>
          <w:ilvl w:val="0"/>
          <w:numId w:val="11"/>
        </w:numPr>
        <w:spacing w:after="0"/>
        <w:jc w:val="both"/>
      </w:pPr>
      <w:r>
        <w:t>Kontrola zgodności przestrzegania przepisów dotyczących zasad i trybu powierzania mienia oraz kontrola umów zawieranych o indywidualnej lub wspólnej odpowiedzialności materialnej za powierzone mienie;</w:t>
      </w:r>
    </w:p>
    <w:p w:rsidR="00105068" w:rsidRDefault="00105068" w:rsidP="00E60F7B">
      <w:pPr>
        <w:pStyle w:val="Akapitzlist"/>
        <w:numPr>
          <w:ilvl w:val="0"/>
          <w:numId w:val="11"/>
        </w:numPr>
        <w:spacing w:after="0"/>
        <w:jc w:val="both"/>
      </w:pPr>
      <w:r>
        <w:t>Kontrola realizacji wydatków budżetowych</w:t>
      </w:r>
      <w:r w:rsidR="00E60F7B" w:rsidRPr="00E60F7B">
        <w:t xml:space="preserve">, które niewygasły z upływem roku 2008 – Modernizacja krytej strzelnicy ćwiczebnej z dostosowaniem do wymagań określonych </w:t>
      </w:r>
      <w:r w:rsidR="00E60F7B">
        <w:br/>
      </w:r>
      <w:r w:rsidR="00E60F7B" w:rsidRPr="00E60F7B">
        <w:t>w Decyzji Nr 703 KGP</w:t>
      </w:r>
      <w:r w:rsidR="00E60F7B">
        <w:t>;</w:t>
      </w:r>
    </w:p>
    <w:p w:rsidR="00E60F7B" w:rsidRDefault="00E60F7B" w:rsidP="00E60F7B">
      <w:pPr>
        <w:pStyle w:val="Akapitzlist"/>
        <w:numPr>
          <w:ilvl w:val="0"/>
          <w:numId w:val="11"/>
        </w:numPr>
        <w:spacing w:after="0"/>
        <w:jc w:val="both"/>
      </w:pPr>
      <w:r w:rsidRPr="00E60F7B">
        <w:t>Efektywność funkcjonowania policyjnych Stacji Obsługi Pojazdów</w:t>
      </w:r>
      <w:r>
        <w:t>.</w:t>
      </w:r>
    </w:p>
    <w:p w:rsidR="00E60F7B" w:rsidRDefault="00E60F7B" w:rsidP="00E60F7B">
      <w:pPr>
        <w:spacing w:after="0"/>
        <w:jc w:val="both"/>
      </w:pPr>
    </w:p>
    <w:p w:rsidR="00E60F7B" w:rsidRDefault="00E60F7B" w:rsidP="00E60F7B">
      <w:pPr>
        <w:spacing w:after="0"/>
        <w:jc w:val="both"/>
        <w:rPr>
          <w:u w:val="single"/>
        </w:rPr>
      </w:pPr>
      <w:proofErr w:type="gramStart"/>
      <w:r w:rsidRPr="00E60F7B">
        <w:rPr>
          <w:u w:val="single"/>
        </w:rPr>
        <w:t>w</w:t>
      </w:r>
      <w:proofErr w:type="gramEnd"/>
      <w:r w:rsidRPr="00E60F7B">
        <w:rPr>
          <w:u w:val="single"/>
        </w:rPr>
        <w:t xml:space="preserve"> roku 2008</w:t>
      </w:r>
    </w:p>
    <w:p w:rsidR="00E60F7B" w:rsidRDefault="00E60F7B" w:rsidP="00E60F7B">
      <w:pPr>
        <w:pStyle w:val="Akapitzlist"/>
        <w:numPr>
          <w:ilvl w:val="0"/>
          <w:numId w:val="12"/>
        </w:numPr>
        <w:spacing w:after="0"/>
        <w:jc w:val="both"/>
      </w:pPr>
      <w:r>
        <w:t>Kontrola zgodności z przepisami przechowywania, ewidencjonowania i przekazywania do użytkowania służbowej broni palnej;</w:t>
      </w:r>
    </w:p>
    <w:p w:rsidR="00E60F7B" w:rsidRDefault="00E60F7B" w:rsidP="00E60F7B">
      <w:pPr>
        <w:pStyle w:val="Akapitzlist"/>
        <w:numPr>
          <w:ilvl w:val="0"/>
          <w:numId w:val="12"/>
        </w:numPr>
        <w:spacing w:after="0"/>
        <w:jc w:val="both"/>
      </w:pPr>
      <w:r w:rsidRPr="00E60F7B">
        <w:t xml:space="preserve">Kontrola stanu realizacji badań profilaktycznych policjantów i pracowników </w:t>
      </w:r>
      <w:proofErr w:type="spellStart"/>
      <w:r w:rsidRPr="00E60F7B">
        <w:t>WSPol</w:t>
      </w:r>
      <w:proofErr w:type="spellEnd"/>
      <w:r>
        <w:t>.;</w:t>
      </w:r>
    </w:p>
    <w:p w:rsidR="006C0CBC" w:rsidRDefault="006C0CBC" w:rsidP="006C0CBC">
      <w:pPr>
        <w:pStyle w:val="Akapitzlist"/>
        <w:numPr>
          <w:ilvl w:val="0"/>
          <w:numId w:val="12"/>
        </w:numPr>
        <w:spacing w:after="0"/>
        <w:jc w:val="both"/>
      </w:pPr>
      <w:r w:rsidRPr="006C0CBC">
        <w:t>Kontrola prawidłowości wystawiania i rozliczania krajowych delegacji służbowych</w:t>
      </w:r>
      <w:r>
        <w:t>.</w:t>
      </w:r>
    </w:p>
    <w:p w:rsidR="00CA6FDF" w:rsidRDefault="00CA6FDF" w:rsidP="00CA6FDF">
      <w:pPr>
        <w:spacing w:after="0"/>
      </w:pPr>
    </w:p>
    <w:p w:rsidR="00CA6FDF" w:rsidRPr="00FA2431" w:rsidRDefault="00CA6FDF" w:rsidP="00CA6FDF">
      <w:pPr>
        <w:spacing w:after="0"/>
        <w:jc w:val="both"/>
        <w:rPr>
          <w:b/>
        </w:rPr>
      </w:pPr>
      <w:r w:rsidRPr="00FA2431">
        <w:rPr>
          <w:b/>
        </w:rPr>
        <w:t>Najczęściej formułowane wnioski i zalecenia w wyniku przeprowadzonych kontroli</w:t>
      </w:r>
      <w:r w:rsidR="00FA2431">
        <w:rPr>
          <w:b/>
        </w:rPr>
        <w:t>:</w:t>
      </w:r>
    </w:p>
    <w:p w:rsidR="00CA6FDF" w:rsidRPr="00CA6FDF" w:rsidRDefault="00CA6FDF" w:rsidP="00CA6FDF">
      <w:pPr>
        <w:pStyle w:val="Akapitzlist"/>
        <w:numPr>
          <w:ilvl w:val="0"/>
          <w:numId w:val="14"/>
        </w:numPr>
        <w:spacing w:after="0"/>
        <w:jc w:val="both"/>
      </w:pPr>
      <w:r w:rsidRPr="00CA6FDF">
        <w:t>Aktualizacja przepisów wewnętrznych</w:t>
      </w:r>
      <w:r>
        <w:t>;</w:t>
      </w:r>
    </w:p>
    <w:p w:rsidR="00CA6FDF" w:rsidRDefault="00CA6FDF" w:rsidP="00CA6FDF">
      <w:pPr>
        <w:pStyle w:val="Akapitzlist"/>
        <w:numPr>
          <w:ilvl w:val="0"/>
          <w:numId w:val="14"/>
        </w:numPr>
        <w:spacing w:after="0"/>
        <w:jc w:val="both"/>
      </w:pPr>
      <w:r>
        <w:t>Zwiększenie nadzoru i wzmożenie kontroli;</w:t>
      </w:r>
    </w:p>
    <w:p w:rsidR="00CA6FDF" w:rsidRDefault="00CA6FDF" w:rsidP="00CA6FDF">
      <w:pPr>
        <w:pStyle w:val="Akapitzlist"/>
        <w:numPr>
          <w:ilvl w:val="0"/>
          <w:numId w:val="14"/>
        </w:numPr>
        <w:spacing w:after="0"/>
        <w:jc w:val="both"/>
      </w:pPr>
      <w:r>
        <w:t>Wyznaczanie konkretnych osób do realizacji zadań i prowadzenia dokumentacji;</w:t>
      </w:r>
    </w:p>
    <w:p w:rsidR="00CA6FDF" w:rsidRDefault="00CA6FDF" w:rsidP="00CA6FDF">
      <w:pPr>
        <w:pStyle w:val="Akapitzlist"/>
        <w:numPr>
          <w:ilvl w:val="0"/>
          <w:numId w:val="14"/>
        </w:numPr>
        <w:spacing w:after="0"/>
        <w:jc w:val="both"/>
      </w:pPr>
      <w:r>
        <w:t>U</w:t>
      </w:r>
      <w:r w:rsidR="00FA2431">
        <w:t>stalenie</w:t>
      </w:r>
      <w:r>
        <w:t xml:space="preserve"> sposobu przepływu informacji celem prawidłowej realizacji zadań wraz </w:t>
      </w:r>
      <w:r>
        <w:br/>
        <w:t>z określeniem terminów</w:t>
      </w:r>
      <w:r w:rsidR="00FA2431">
        <w:t>.</w:t>
      </w:r>
    </w:p>
    <w:p w:rsidR="00B066DC" w:rsidRDefault="00B066DC" w:rsidP="00B066DC">
      <w:pPr>
        <w:spacing w:after="0"/>
        <w:jc w:val="both"/>
        <w:rPr>
          <w:u w:val="single"/>
        </w:rPr>
      </w:pPr>
    </w:p>
    <w:p w:rsidR="00B066DC" w:rsidRPr="00FA2431" w:rsidRDefault="00B066DC" w:rsidP="00B066DC">
      <w:pPr>
        <w:spacing w:after="0"/>
        <w:jc w:val="both"/>
        <w:rPr>
          <w:b/>
        </w:rPr>
      </w:pPr>
      <w:r w:rsidRPr="00FA2431">
        <w:rPr>
          <w:b/>
        </w:rPr>
        <w:t>Efekty działalności kontrolnej</w:t>
      </w:r>
      <w:r w:rsidR="00FA2431">
        <w:rPr>
          <w:b/>
        </w:rPr>
        <w:t>:</w:t>
      </w:r>
    </w:p>
    <w:p w:rsidR="00B066DC" w:rsidRDefault="00B066DC" w:rsidP="00B066DC">
      <w:pPr>
        <w:pStyle w:val="Akapitzlist"/>
        <w:numPr>
          <w:ilvl w:val="0"/>
          <w:numId w:val="15"/>
        </w:numPr>
        <w:spacing w:after="0"/>
        <w:jc w:val="both"/>
      </w:pPr>
      <w:r w:rsidRPr="00B066DC">
        <w:t>Wprowadzenie nowych procedur w przepisach</w:t>
      </w:r>
      <w:r>
        <w:t xml:space="preserve"> wewnętrznych regulujących obszary, </w:t>
      </w:r>
      <w:r>
        <w:br/>
        <w:t>w których brak było określonego sposobu postępowania;</w:t>
      </w:r>
    </w:p>
    <w:p w:rsidR="00B066DC" w:rsidRDefault="00B066DC" w:rsidP="00B066DC">
      <w:pPr>
        <w:pStyle w:val="Akapitzlist"/>
        <w:numPr>
          <w:ilvl w:val="0"/>
          <w:numId w:val="15"/>
        </w:numPr>
        <w:spacing w:after="0"/>
        <w:jc w:val="both"/>
      </w:pPr>
      <w:r>
        <w:t>Zdiagnozowanie problemów w efektywnym organizowaniu pracy w kontrolowanej komórce;</w:t>
      </w:r>
    </w:p>
    <w:p w:rsidR="00B066DC" w:rsidRDefault="00B066DC" w:rsidP="00B066DC">
      <w:pPr>
        <w:pStyle w:val="Akapitzlist"/>
        <w:numPr>
          <w:ilvl w:val="0"/>
          <w:numId w:val="15"/>
        </w:numPr>
        <w:spacing w:after="0"/>
        <w:jc w:val="both"/>
      </w:pPr>
      <w:r>
        <w:t>Wskazanie brakujących elementów mających wpływ na prawidłowy przepływ informacji;</w:t>
      </w:r>
    </w:p>
    <w:p w:rsidR="00B066DC" w:rsidRDefault="00B066DC" w:rsidP="00B066DC">
      <w:pPr>
        <w:pStyle w:val="Akapitzlist"/>
        <w:numPr>
          <w:ilvl w:val="0"/>
          <w:numId w:val="15"/>
        </w:numPr>
        <w:spacing w:after="0"/>
        <w:jc w:val="both"/>
      </w:pPr>
      <w:r>
        <w:t xml:space="preserve">Przedstawienie </w:t>
      </w:r>
      <w:proofErr w:type="spellStart"/>
      <w:r>
        <w:t>Komendantowi-Rektorowi</w:t>
      </w:r>
      <w:proofErr w:type="spellEnd"/>
      <w:r>
        <w:t xml:space="preserve"> faktycznego stanu organizacyjnego kontrolowanej komórki;</w:t>
      </w:r>
    </w:p>
    <w:p w:rsidR="00B066DC" w:rsidRPr="00B066DC" w:rsidRDefault="00B066DC" w:rsidP="00B066DC">
      <w:pPr>
        <w:pStyle w:val="Akapitzlist"/>
        <w:numPr>
          <w:ilvl w:val="0"/>
          <w:numId w:val="15"/>
        </w:numPr>
        <w:spacing w:after="0"/>
        <w:jc w:val="both"/>
      </w:pPr>
      <w:r>
        <w:t>Wskazanie najpoważniejszych problemów kontrolowanej komórki.</w:t>
      </w:r>
    </w:p>
    <w:p w:rsidR="00CA6FDF" w:rsidRDefault="00CA6FDF" w:rsidP="0070541E">
      <w:pPr>
        <w:spacing w:after="0"/>
        <w:jc w:val="center"/>
        <w:rPr>
          <w:b/>
        </w:rPr>
      </w:pPr>
    </w:p>
    <w:p w:rsidR="00154117" w:rsidRPr="0070541E" w:rsidRDefault="00C21632" w:rsidP="0070541E">
      <w:pPr>
        <w:spacing w:after="0"/>
        <w:jc w:val="center"/>
        <w:rPr>
          <w:b/>
        </w:rPr>
      </w:pPr>
      <w:r w:rsidRPr="0070541E">
        <w:rPr>
          <w:b/>
        </w:rPr>
        <w:t xml:space="preserve">Zestawienie </w:t>
      </w:r>
      <w:r w:rsidR="0070541E">
        <w:rPr>
          <w:b/>
        </w:rPr>
        <w:t>przeprowadzonych</w:t>
      </w:r>
      <w:r w:rsidR="00781667" w:rsidRPr="0070541E">
        <w:rPr>
          <w:b/>
        </w:rPr>
        <w:t xml:space="preserve"> kontroli</w:t>
      </w:r>
      <w:r w:rsidR="0070541E">
        <w:rPr>
          <w:b/>
        </w:rPr>
        <w:t xml:space="preserve"> oraz czynności </w:t>
      </w:r>
      <w:r w:rsidR="0070541E" w:rsidRPr="0070541E">
        <w:rPr>
          <w:b/>
        </w:rPr>
        <w:t xml:space="preserve">wyjaśniających </w:t>
      </w:r>
    </w:p>
    <w:p w:rsidR="00C21632" w:rsidRDefault="00C21632" w:rsidP="00154117">
      <w:pPr>
        <w:spacing w:after="0"/>
        <w:jc w:val="both"/>
      </w:pPr>
    </w:p>
    <w:p w:rsidR="00154117" w:rsidRDefault="00154117" w:rsidP="00154117">
      <w:pPr>
        <w:spacing w:after="0"/>
        <w:jc w:val="both"/>
      </w:pPr>
      <w:r>
        <w:rPr>
          <w:noProof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2431" w:rsidRDefault="00FA2431" w:rsidP="00154117">
      <w:pPr>
        <w:spacing w:after="0"/>
        <w:jc w:val="both"/>
      </w:pPr>
    </w:p>
    <w:p w:rsidR="00FA2431" w:rsidRPr="00E60F7B" w:rsidRDefault="00FA2431" w:rsidP="00154117">
      <w:pPr>
        <w:spacing w:after="0"/>
        <w:jc w:val="both"/>
      </w:pPr>
    </w:p>
    <w:sectPr w:rsidR="00FA2431" w:rsidRPr="00E60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D23" w:rsidRDefault="00675D23" w:rsidP="006E1822">
      <w:pPr>
        <w:spacing w:after="0" w:line="240" w:lineRule="auto"/>
      </w:pPr>
      <w:r>
        <w:separator/>
      </w:r>
    </w:p>
  </w:endnote>
  <w:endnote w:type="continuationSeparator" w:id="0">
    <w:p w:rsidR="00675D23" w:rsidRDefault="00675D23" w:rsidP="006E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D23" w:rsidRDefault="00675D23" w:rsidP="006E1822">
      <w:pPr>
        <w:spacing w:after="0" w:line="240" w:lineRule="auto"/>
      </w:pPr>
      <w:r>
        <w:separator/>
      </w:r>
    </w:p>
  </w:footnote>
  <w:footnote w:type="continuationSeparator" w:id="0">
    <w:p w:rsidR="00675D23" w:rsidRDefault="00675D23" w:rsidP="006E1822">
      <w:pPr>
        <w:spacing w:after="0" w:line="240" w:lineRule="auto"/>
      </w:pPr>
      <w:r>
        <w:continuationSeparator/>
      </w:r>
    </w:p>
  </w:footnote>
  <w:footnote w:id="1">
    <w:p w:rsidR="00D66ECA" w:rsidRDefault="00D66ECA">
      <w:pPr>
        <w:pStyle w:val="Tekstprzypisudolnego"/>
      </w:pPr>
      <w:r>
        <w:rPr>
          <w:rStyle w:val="Odwoanieprzypisudolnego"/>
        </w:rPr>
        <w:footnoteRef/>
      </w:r>
      <w:r>
        <w:t xml:space="preserve"> Standardy kontroli w administracji rządowej, str. 9, strona internetowa </w:t>
      </w:r>
      <w:hyperlink r:id="rId1" w:history="1">
        <w:r w:rsidR="00CA6FDF" w:rsidRPr="00DF4507">
          <w:rPr>
            <w:rStyle w:val="Hipercze"/>
          </w:rPr>
          <w:t>http://bip.kprm.gov.pl</w:t>
        </w:r>
      </w:hyperlink>
      <w:r>
        <w:t xml:space="preserve"> </w:t>
      </w:r>
    </w:p>
  </w:footnote>
  <w:footnote w:id="2">
    <w:p w:rsidR="006E1822" w:rsidRDefault="006E1822">
      <w:pPr>
        <w:pStyle w:val="Tekstprzypisudolnego"/>
      </w:pPr>
      <w:r>
        <w:rPr>
          <w:rStyle w:val="Odwoanieprzypisudolnego"/>
        </w:rPr>
        <w:footnoteRef/>
      </w:r>
      <w:r>
        <w:t xml:space="preserve"> Standardy kontroli Najwyższej Izby Kontroli, Podręcznik Kontrolera str.22, strona internetowa </w:t>
      </w:r>
      <w:hyperlink r:id="rId2" w:history="1">
        <w:r w:rsidRPr="00813D45">
          <w:rPr>
            <w:rStyle w:val="Hipercze"/>
          </w:rPr>
          <w:t>www.nik.gov.pl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FE1"/>
    <w:multiLevelType w:val="hybridMultilevel"/>
    <w:tmpl w:val="16A06C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74578"/>
    <w:multiLevelType w:val="hybridMultilevel"/>
    <w:tmpl w:val="99A034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15BAF"/>
    <w:multiLevelType w:val="hybridMultilevel"/>
    <w:tmpl w:val="67EE8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8186F"/>
    <w:multiLevelType w:val="hybridMultilevel"/>
    <w:tmpl w:val="2632D826"/>
    <w:lvl w:ilvl="0" w:tplc="B47229D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5180F"/>
    <w:multiLevelType w:val="hybridMultilevel"/>
    <w:tmpl w:val="937A27F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B2749B"/>
    <w:multiLevelType w:val="hybridMultilevel"/>
    <w:tmpl w:val="4CD891A6"/>
    <w:lvl w:ilvl="0" w:tplc="B47229D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25982"/>
    <w:multiLevelType w:val="hybridMultilevel"/>
    <w:tmpl w:val="25D0FCBE"/>
    <w:lvl w:ilvl="0" w:tplc="B47229D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5753A"/>
    <w:multiLevelType w:val="hybridMultilevel"/>
    <w:tmpl w:val="100AC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740CF"/>
    <w:multiLevelType w:val="hybridMultilevel"/>
    <w:tmpl w:val="19A66922"/>
    <w:lvl w:ilvl="0" w:tplc="B47229D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77957"/>
    <w:multiLevelType w:val="hybridMultilevel"/>
    <w:tmpl w:val="146CE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B3A80"/>
    <w:multiLevelType w:val="hybridMultilevel"/>
    <w:tmpl w:val="24E6F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226E5"/>
    <w:multiLevelType w:val="hybridMultilevel"/>
    <w:tmpl w:val="C0B697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CB068C"/>
    <w:multiLevelType w:val="hybridMultilevel"/>
    <w:tmpl w:val="A364BC78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BB973E2"/>
    <w:multiLevelType w:val="hybridMultilevel"/>
    <w:tmpl w:val="BC940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E45A0"/>
    <w:multiLevelType w:val="hybridMultilevel"/>
    <w:tmpl w:val="BBC4BEC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"/>
  </w:num>
  <w:num w:numId="5">
    <w:abstractNumId w:val="2"/>
  </w:num>
  <w:num w:numId="6">
    <w:abstractNumId w:val="14"/>
  </w:num>
  <w:num w:numId="7">
    <w:abstractNumId w:val="4"/>
  </w:num>
  <w:num w:numId="8">
    <w:abstractNumId w:val="12"/>
  </w:num>
  <w:num w:numId="9">
    <w:abstractNumId w:val="3"/>
  </w:num>
  <w:num w:numId="10">
    <w:abstractNumId w:val="8"/>
  </w:num>
  <w:num w:numId="11">
    <w:abstractNumId w:val="6"/>
  </w:num>
  <w:num w:numId="12">
    <w:abstractNumId w:val="5"/>
  </w:num>
  <w:num w:numId="13">
    <w:abstractNumId w:val="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BA"/>
    <w:rsid w:val="00105068"/>
    <w:rsid w:val="00154117"/>
    <w:rsid w:val="00166488"/>
    <w:rsid w:val="00220FC8"/>
    <w:rsid w:val="00246247"/>
    <w:rsid w:val="00363CAF"/>
    <w:rsid w:val="0039063D"/>
    <w:rsid w:val="003B05A3"/>
    <w:rsid w:val="00430952"/>
    <w:rsid w:val="004722AD"/>
    <w:rsid w:val="00521271"/>
    <w:rsid w:val="00663049"/>
    <w:rsid w:val="00675D23"/>
    <w:rsid w:val="006A0F40"/>
    <w:rsid w:val="006C0CBC"/>
    <w:rsid w:val="006E1822"/>
    <w:rsid w:val="0070541E"/>
    <w:rsid w:val="00717701"/>
    <w:rsid w:val="0072235C"/>
    <w:rsid w:val="00781667"/>
    <w:rsid w:val="008801D8"/>
    <w:rsid w:val="008875BA"/>
    <w:rsid w:val="008E4B37"/>
    <w:rsid w:val="00A107A1"/>
    <w:rsid w:val="00A3190A"/>
    <w:rsid w:val="00A631CF"/>
    <w:rsid w:val="00B066DC"/>
    <w:rsid w:val="00B479FA"/>
    <w:rsid w:val="00C135A7"/>
    <w:rsid w:val="00C21632"/>
    <w:rsid w:val="00C2488E"/>
    <w:rsid w:val="00CA6FDF"/>
    <w:rsid w:val="00CB6BA3"/>
    <w:rsid w:val="00D17B7A"/>
    <w:rsid w:val="00D227B8"/>
    <w:rsid w:val="00D333E5"/>
    <w:rsid w:val="00D66ECA"/>
    <w:rsid w:val="00E47128"/>
    <w:rsid w:val="00E60F7B"/>
    <w:rsid w:val="00ED7216"/>
    <w:rsid w:val="00F774A5"/>
    <w:rsid w:val="00F867C5"/>
    <w:rsid w:val="00FA2431"/>
    <w:rsid w:val="00FE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35A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8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8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18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8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8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35A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8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8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18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8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8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bip.kprm.gov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k.gov.pl" TargetMode="External"/><Relationship Id="rId1" Type="http://schemas.openxmlformats.org/officeDocument/2006/relationships/hyperlink" Target="http://bip.kprm.gov.p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problemowe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rok 2008</c:v>
                </c:pt>
                <c:pt idx="1">
                  <c:v>rok 2009</c:v>
                </c:pt>
                <c:pt idx="2">
                  <c:v>rok 2010</c:v>
                </c:pt>
                <c:pt idx="3">
                  <c:v>rok 2011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sprawdzające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rok 2008</c:v>
                </c:pt>
                <c:pt idx="1">
                  <c:v>rok 2009</c:v>
                </c:pt>
                <c:pt idx="2">
                  <c:v>rok 2010</c:v>
                </c:pt>
                <c:pt idx="3">
                  <c:v>rok 2011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tryb uproszczony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rok 2008</c:v>
                </c:pt>
                <c:pt idx="1">
                  <c:v>rok 2009</c:v>
                </c:pt>
                <c:pt idx="2">
                  <c:v>rok 2010</c:v>
                </c:pt>
                <c:pt idx="3">
                  <c:v>rok 2011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czynności wyjaśniające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rok 2008</c:v>
                </c:pt>
                <c:pt idx="1">
                  <c:v>rok 2009</c:v>
                </c:pt>
                <c:pt idx="2">
                  <c:v>rok 2010</c:v>
                </c:pt>
                <c:pt idx="3">
                  <c:v>rok 2011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343616"/>
        <c:axId val="149345408"/>
      </c:barChart>
      <c:catAx>
        <c:axId val="149343616"/>
        <c:scaling>
          <c:orientation val="minMax"/>
        </c:scaling>
        <c:delete val="0"/>
        <c:axPos val="b"/>
        <c:majorTickMark val="out"/>
        <c:minorTickMark val="none"/>
        <c:tickLblPos val="nextTo"/>
        <c:crossAx val="149345408"/>
        <c:crosses val="autoZero"/>
        <c:auto val="1"/>
        <c:lblAlgn val="ctr"/>
        <c:lblOffset val="100"/>
        <c:noMultiLvlLbl val="0"/>
      </c:catAx>
      <c:valAx>
        <c:axId val="149345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343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9897-DCFA-45B5-8CF3-BB0CDA04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1191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2012-08-29T07:49:00Z</cp:lastPrinted>
  <dcterms:created xsi:type="dcterms:W3CDTF">2012-04-13T08:09:00Z</dcterms:created>
  <dcterms:modified xsi:type="dcterms:W3CDTF">2012-08-29T07:51:00Z</dcterms:modified>
</cp:coreProperties>
</file>